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0D" w:rsidRDefault="00CA2B0D" w:rsidP="00CA2B0D">
      <w:pPr>
        <w:spacing w:after="0"/>
        <w:ind w:left="-284" w:right="-426"/>
        <w:jc w:val="center"/>
        <w:rPr>
          <w:rFonts w:ascii="Times New Roman" w:hAnsi="Times New Roman" w:cs="Times New Roman"/>
          <w:b/>
          <w:sz w:val="24"/>
          <w:szCs w:val="24"/>
        </w:rPr>
      </w:pPr>
      <w:r>
        <w:rPr>
          <w:rFonts w:ascii="Times New Roman" w:hAnsi="Times New Roman" w:cs="Times New Roman"/>
          <w:b/>
          <w:sz w:val="24"/>
          <w:szCs w:val="24"/>
        </w:rPr>
        <w:t>BÖLÜM I</w:t>
      </w:r>
    </w:p>
    <w:p w:rsidR="005417C4" w:rsidRPr="0084436A" w:rsidRDefault="0084436A" w:rsidP="0084436A">
      <w:pPr>
        <w:spacing w:after="0"/>
        <w:ind w:left="-284" w:right="-426"/>
        <w:jc w:val="both"/>
        <w:rPr>
          <w:rFonts w:ascii="Times New Roman" w:hAnsi="Times New Roman" w:cs="Times New Roman"/>
          <w:b/>
          <w:sz w:val="24"/>
          <w:szCs w:val="24"/>
        </w:rPr>
      </w:pPr>
      <w:r w:rsidRPr="0084436A">
        <w:rPr>
          <w:rFonts w:ascii="Times New Roman" w:hAnsi="Times New Roman" w:cs="Times New Roman"/>
          <w:b/>
          <w:sz w:val="24"/>
          <w:szCs w:val="24"/>
        </w:rPr>
        <w:t>Danıştay 5. Daire</w:t>
      </w:r>
      <w:r w:rsidR="005417C4" w:rsidRPr="0084436A">
        <w:rPr>
          <w:rFonts w:ascii="Times New Roman" w:hAnsi="Times New Roman" w:cs="Times New Roman"/>
          <w:b/>
          <w:sz w:val="24"/>
          <w:szCs w:val="24"/>
        </w:rPr>
        <w:t xml:space="preserve">, </w:t>
      </w:r>
      <w:r w:rsidR="005417C4" w:rsidRPr="0084436A">
        <w:rPr>
          <w:rFonts w:ascii="Times New Roman" w:hAnsi="Times New Roman" w:cs="Times New Roman"/>
          <w:b/>
          <w:sz w:val="24"/>
          <w:szCs w:val="24"/>
        </w:rPr>
        <w:t xml:space="preserve">24.1.2007 24.1.2007 </w:t>
      </w:r>
      <w:r w:rsidR="005417C4" w:rsidRPr="0084436A">
        <w:rPr>
          <w:rFonts w:ascii="Times New Roman" w:hAnsi="Times New Roman" w:cs="Times New Roman"/>
          <w:b/>
          <w:sz w:val="24"/>
          <w:szCs w:val="24"/>
        </w:rPr>
        <w:t xml:space="preserve">tarih </w:t>
      </w:r>
      <w:proofErr w:type="gramStart"/>
      <w:r w:rsidR="005417C4" w:rsidRPr="0084436A">
        <w:rPr>
          <w:rFonts w:ascii="Times New Roman" w:hAnsi="Times New Roman" w:cs="Times New Roman"/>
          <w:b/>
          <w:sz w:val="24"/>
          <w:szCs w:val="24"/>
        </w:rPr>
        <w:t xml:space="preserve">ve </w:t>
      </w:r>
      <w:r w:rsidR="005417C4" w:rsidRPr="0084436A">
        <w:rPr>
          <w:rFonts w:ascii="Times New Roman" w:hAnsi="Times New Roman" w:cs="Times New Roman"/>
          <w:b/>
          <w:sz w:val="24"/>
          <w:szCs w:val="24"/>
        </w:rPr>
        <w:t xml:space="preserve"> E</w:t>
      </w:r>
      <w:proofErr w:type="gramEnd"/>
      <w:r w:rsidR="005417C4" w:rsidRPr="0084436A">
        <w:rPr>
          <w:rFonts w:ascii="Times New Roman" w:hAnsi="Times New Roman" w:cs="Times New Roman"/>
          <w:b/>
          <w:sz w:val="24"/>
          <w:szCs w:val="24"/>
        </w:rPr>
        <w:t>.2005/5627 K.2007/72</w:t>
      </w:r>
      <w:r w:rsidR="005417C4" w:rsidRPr="0084436A">
        <w:rPr>
          <w:rFonts w:ascii="Times New Roman" w:hAnsi="Times New Roman" w:cs="Times New Roman"/>
          <w:b/>
          <w:sz w:val="24"/>
          <w:szCs w:val="24"/>
        </w:rPr>
        <w:t xml:space="preserve"> sayılı karar</w:t>
      </w:r>
    </w:p>
    <w:p w:rsidR="005417C4" w:rsidRPr="0084436A" w:rsidRDefault="0084436A" w:rsidP="0084436A">
      <w:pPr>
        <w:spacing w:after="0"/>
        <w:ind w:left="-284" w:right="-426"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5417C4" w:rsidRPr="0084436A">
        <w:rPr>
          <w:rFonts w:ascii="Times New Roman" w:hAnsi="Times New Roman" w:cs="Times New Roman"/>
          <w:sz w:val="24"/>
          <w:szCs w:val="24"/>
        </w:rPr>
        <w:t>Dava dosyasının incelenmesinden, davacının 3984 sayılı Kanunun 6. madde hükmü uyarınca Türkiye Büyük Millet Meclisi Genel Kurulunun 23.5.2000 günlü, 696 sayılı kararı ile Radyo ve Televizyon Üst Kurulu üyeliğine atandığı, adı geçenin henüz görev süresi dolmadan 24.6.2005 tarihli, 5373 sayılı</w:t>
      </w:r>
      <w:r w:rsidR="005417C4" w:rsidRPr="0084436A">
        <w:rPr>
          <w:rFonts w:ascii="Times New Roman" w:hAnsi="Times New Roman" w:cs="Times New Roman"/>
          <w:sz w:val="24"/>
          <w:szCs w:val="24"/>
        </w:rPr>
        <w:t xml:space="preserve"> </w:t>
      </w:r>
      <w:r w:rsidR="005417C4" w:rsidRPr="0084436A">
        <w:rPr>
          <w:rFonts w:ascii="Times New Roman" w:hAnsi="Times New Roman" w:cs="Times New Roman"/>
          <w:sz w:val="24"/>
          <w:szCs w:val="24"/>
        </w:rPr>
        <w:t xml:space="preserve">Kanunla, 3984 sayılı Kanunun 6. maddesinde yapılan değişiklik sonucu Radyo ve Televizyon Üst Kurulu'nun 9 üyesinin Türkiye Büyük Millet Meclisi Genel Kurulu'nca seçimi ve atanmasıyla görevinin sona erdirildiği, bu işleme karşı açılan davanın İdare Mahkemesince, davaya konu edilen işlemin idari bir makam tarafından tesis edilmediği; yasama organının RTÜK'e üye seçmesiyle ilgili aldığı kararın idari yargı denetimine tabi tutulmasına olanak bulunmadığı gerekçesiyle incelenmeksizin reddedildiği anlaşılmaktadır. </w:t>
      </w:r>
      <w:proofErr w:type="gramEnd"/>
    </w:p>
    <w:p w:rsidR="005417C4" w:rsidRPr="0084436A" w:rsidRDefault="005417C4" w:rsidP="0084436A">
      <w:pPr>
        <w:spacing w:after="0"/>
        <w:ind w:left="-284" w:right="-426" w:firstLine="708"/>
        <w:jc w:val="both"/>
        <w:rPr>
          <w:rFonts w:ascii="Times New Roman" w:hAnsi="Times New Roman" w:cs="Times New Roman"/>
          <w:sz w:val="24"/>
          <w:szCs w:val="24"/>
        </w:rPr>
      </w:pPr>
      <w:r w:rsidRPr="0084436A">
        <w:rPr>
          <w:rFonts w:ascii="Times New Roman" w:hAnsi="Times New Roman" w:cs="Times New Roman"/>
          <w:sz w:val="24"/>
          <w:szCs w:val="24"/>
        </w:rPr>
        <w:t xml:space="preserve">İdare işlevine ait işlemlerin yasama organınca yapılmış olması, işlemin idari niteliğini değiştirmeyeceği gibi, bunların yargısal denetim dışında bırakılması hukuki sonucunu da doğurmaz. </w:t>
      </w:r>
      <w:proofErr w:type="gramStart"/>
      <w:r w:rsidRPr="0084436A">
        <w:rPr>
          <w:rFonts w:ascii="Times New Roman" w:hAnsi="Times New Roman" w:cs="Times New Roman"/>
          <w:sz w:val="24"/>
          <w:szCs w:val="24"/>
        </w:rPr>
        <w:t xml:space="preserve">Zira bu tür işlemlerden çok daha üstün hukuk normları olan kanunların, kanun hükmünde kararnamelerin, Türkiye Büyük Millet Meclisi İçtüzüğünün veya bunların belirli madde ve hükümlerinin şekil ve esas bakımından Anayasaya Mahkemesi önünde iptal davalarına konu edilmeleri mümkün iken, yasama organının idari işlemleri üzerinde yargısal denetimin yapılmaması hukuk devleti ilkesine uygun düşmez. </w:t>
      </w:r>
      <w:proofErr w:type="gramEnd"/>
    </w:p>
    <w:p w:rsidR="001550D4" w:rsidRDefault="005417C4" w:rsidP="0084436A">
      <w:pPr>
        <w:spacing w:after="0"/>
        <w:ind w:left="-284" w:right="-426" w:firstLine="708"/>
        <w:jc w:val="both"/>
        <w:rPr>
          <w:rFonts w:ascii="Times New Roman" w:hAnsi="Times New Roman" w:cs="Times New Roman"/>
          <w:sz w:val="24"/>
          <w:szCs w:val="24"/>
        </w:rPr>
      </w:pPr>
      <w:proofErr w:type="gramStart"/>
      <w:r w:rsidRPr="0084436A">
        <w:rPr>
          <w:rFonts w:ascii="Times New Roman" w:hAnsi="Times New Roman" w:cs="Times New Roman"/>
          <w:sz w:val="24"/>
          <w:szCs w:val="24"/>
        </w:rPr>
        <w:t>Bu nedenle, yürütme erki içinde bulunan bir üst kurula kamu görevlisi atanmasına ilişkin uyuşmazlık konusu TBMM kararı, idare fonksiyonuyla ilgili olduğundan, iptal davasına konu edilebilecek nitelikte bir idari işlem olduğu açık olup, Mahkemece uyuşmazlığın esasına girilerek bir karar verilmesi gerekirken, davanın incelenmeksizin reddi yolunda verilen İdare Mahkemesi kararında hukuki isabet görülmemiştir.</w:t>
      </w:r>
      <w:r w:rsidR="0084436A">
        <w:rPr>
          <w:rFonts w:ascii="Times New Roman" w:hAnsi="Times New Roman" w:cs="Times New Roman"/>
          <w:sz w:val="24"/>
          <w:szCs w:val="24"/>
        </w:rPr>
        <w:t>”</w:t>
      </w:r>
      <w:proofErr w:type="gramEnd"/>
    </w:p>
    <w:p w:rsidR="0084436A" w:rsidRPr="0084436A" w:rsidRDefault="0084436A" w:rsidP="0084436A">
      <w:pPr>
        <w:spacing w:after="0"/>
        <w:ind w:left="-284" w:right="-426" w:firstLine="708"/>
        <w:jc w:val="both"/>
        <w:rPr>
          <w:rFonts w:ascii="Times New Roman" w:hAnsi="Times New Roman" w:cs="Times New Roman"/>
          <w:sz w:val="24"/>
          <w:szCs w:val="24"/>
        </w:rPr>
      </w:pPr>
    </w:p>
    <w:p w:rsidR="005417C4" w:rsidRPr="0084436A" w:rsidRDefault="005417C4" w:rsidP="0084436A">
      <w:pPr>
        <w:spacing w:after="0"/>
        <w:ind w:left="-284" w:right="-426"/>
        <w:jc w:val="both"/>
        <w:rPr>
          <w:rFonts w:ascii="Times New Roman" w:hAnsi="Times New Roman" w:cs="Times New Roman"/>
          <w:b/>
          <w:sz w:val="24"/>
          <w:szCs w:val="24"/>
        </w:rPr>
      </w:pPr>
      <w:r w:rsidRPr="0084436A">
        <w:rPr>
          <w:rFonts w:ascii="Times New Roman" w:hAnsi="Times New Roman" w:cs="Times New Roman"/>
          <w:b/>
          <w:sz w:val="24"/>
          <w:szCs w:val="24"/>
        </w:rPr>
        <w:t>Danıştay 5. Daire, 16.12.1987tarih ve E. 1987/2379, K. 1987/1785, sayılı karar</w:t>
      </w:r>
    </w:p>
    <w:p w:rsidR="005417C4" w:rsidRDefault="005417C4" w:rsidP="0084436A">
      <w:pPr>
        <w:spacing w:after="0"/>
        <w:ind w:left="-284" w:right="-426" w:firstLine="708"/>
        <w:jc w:val="both"/>
        <w:rPr>
          <w:rFonts w:ascii="Times New Roman" w:hAnsi="Times New Roman" w:cs="Times New Roman"/>
          <w:sz w:val="24"/>
          <w:szCs w:val="24"/>
        </w:rPr>
      </w:pPr>
      <w:r w:rsidRPr="0084436A">
        <w:rPr>
          <w:rFonts w:ascii="Times New Roman" w:hAnsi="Times New Roman" w:cs="Times New Roman"/>
          <w:sz w:val="24"/>
          <w:szCs w:val="24"/>
        </w:rPr>
        <w:t xml:space="preserve">“Kuvvetler ayrılığı ilkesini benimsemiş olan Anayasamızda TBMM’nin görev ve yetkileri yasama bölümünde düzenlenmiştir. Bu haliyle TBMM genel kurulunun ve TBMM İç Tüzüğüne göre oluşturulmuş olan Plan ve Bütçe Komisyonunun Anayasa sistemimiz içinde “idari makam” olarak düşünülmesi hiç bir şekilde mümkün değildir. TBMM Başkanlığınca TBMM’de görev yapan personel hakkında tesis edilen işlemlere karşı açılan davalarda ise, bu işlemler fonksiyonel açıdan idari nitelik taşıdığından ve TBMM Genel Kurulu ve Komisyonlarının bir tasarrufu olarak </w:t>
      </w:r>
      <w:r w:rsidR="0084436A" w:rsidRPr="0084436A">
        <w:rPr>
          <w:rFonts w:ascii="Times New Roman" w:hAnsi="Times New Roman" w:cs="Times New Roman"/>
          <w:sz w:val="24"/>
          <w:szCs w:val="24"/>
        </w:rPr>
        <w:t>düşünülemeyeceğinden</w:t>
      </w:r>
      <w:r w:rsidRPr="0084436A">
        <w:rPr>
          <w:rFonts w:ascii="Times New Roman" w:hAnsi="Times New Roman" w:cs="Times New Roman"/>
          <w:sz w:val="24"/>
          <w:szCs w:val="24"/>
        </w:rPr>
        <w:t xml:space="preserve"> durum uyuşmazlık konusu işten farklı bir niteliğe bürünmekte ve bu konudaki davalar idari yargı mercilerinin görev alanına girmektedir. Açıklanan duruma göre, ‘idari bir makam’ olarak kabul </w:t>
      </w:r>
      <w:r w:rsidR="0084436A" w:rsidRPr="0084436A">
        <w:rPr>
          <w:rFonts w:ascii="Times New Roman" w:hAnsi="Times New Roman" w:cs="Times New Roman"/>
          <w:sz w:val="24"/>
          <w:szCs w:val="24"/>
        </w:rPr>
        <w:t>edilemeyeceği</w:t>
      </w:r>
      <w:r w:rsidRPr="0084436A">
        <w:rPr>
          <w:rFonts w:ascii="Times New Roman" w:hAnsi="Times New Roman" w:cs="Times New Roman"/>
          <w:sz w:val="24"/>
          <w:szCs w:val="24"/>
        </w:rPr>
        <w:t xml:space="preserve"> tartışmasız olan yasama organının </w:t>
      </w:r>
      <w:r w:rsidR="0084436A" w:rsidRPr="0084436A">
        <w:rPr>
          <w:rFonts w:ascii="Times New Roman" w:hAnsi="Times New Roman" w:cs="Times New Roman"/>
          <w:sz w:val="24"/>
          <w:szCs w:val="24"/>
        </w:rPr>
        <w:t>Sayıştay’a</w:t>
      </w:r>
      <w:r w:rsidRPr="0084436A">
        <w:rPr>
          <w:rFonts w:ascii="Times New Roman" w:hAnsi="Times New Roman" w:cs="Times New Roman"/>
          <w:sz w:val="24"/>
          <w:szCs w:val="24"/>
        </w:rPr>
        <w:t xml:space="preserve"> üye seçilmesiyle ilgili olarak Plan ve Bütçe Komisyonunca yapılan ve TBMM Genel Kurulunca onaylanmış olan tasarrufun idari yargı denetimine tabi tutulması olanak dışıdır.”</w:t>
      </w:r>
      <w:r w:rsidR="0084436A">
        <w:rPr>
          <w:rFonts w:ascii="Times New Roman" w:hAnsi="Times New Roman" w:cs="Times New Roman"/>
          <w:sz w:val="24"/>
          <w:szCs w:val="24"/>
        </w:rPr>
        <w:t xml:space="preserve"> </w:t>
      </w:r>
    </w:p>
    <w:p w:rsidR="0084436A" w:rsidRDefault="0084436A" w:rsidP="0084436A">
      <w:pPr>
        <w:spacing w:after="0"/>
        <w:ind w:left="-284" w:right="-426" w:firstLine="708"/>
        <w:jc w:val="both"/>
        <w:rPr>
          <w:rFonts w:ascii="Times New Roman" w:hAnsi="Times New Roman" w:cs="Times New Roman"/>
          <w:sz w:val="24"/>
          <w:szCs w:val="24"/>
        </w:rPr>
      </w:pPr>
    </w:p>
    <w:p w:rsidR="0084436A" w:rsidRPr="0084436A" w:rsidRDefault="0084436A" w:rsidP="0084436A">
      <w:pPr>
        <w:spacing w:after="0"/>
        <w:ind w:left="-284" w:right="-426" w:firstLine="708"/>
        <w:jc w:val="both"/>
        <w:rPr>
          <w:rFonts w:ascii="Times New Roman" w:hAnsi="Times New Roman" w:cs="Times New Roman"/>
          <w:b/>
          <w:sz w:val="24"/>
          <w:szCs w:val="24"/>
        </w:rPr>
      </w:pPr>
      <w:r w:rsidRPr="0084436A">
        <w:rPr>
          <w:rFonts w:ascii="Times New Roman" w:hAnsi="Times New Roman" w:cs="Times New Roman"/>
          <w:b/>
          <w:sz w:val="24"/>
          <w:szCs w:val="24"/>
        </w:rPr>
        <w:t>Sorular</w:t>
      </w:r>
    </w:p>
    <w:p w:rsidR="0084436A" w:rsidRPr="0084436A" w:rsidRDefault="0084436A" w:rsidP="0084436A">
      <w:pPr>
        <w:pStyle w:val="ListeParagraf"/>
        <w:numPr>
          <w:ilvl w:val="0"/>
          <w:numId w:val="2"/>
        </w:numPr>
        <w:spacing w:after="0"/>
        <w:ind w:left="284" w:right="-426"/>
        <w:jc w:val="both"/>
        <w:rPr>
          <w:rFonts w:ascii="Times New Roman" w:hAnsi="Times New Roman" w:cs="Times New Roman"/>
          <w:sz w:val="24"/>
          <w:szCs w:val="24"/>
        </w:rPr>
      </w:pPr>
      <w:r w:rsidRPr="0084436A">
        <w:rPr>
          <w:rFonts w:ascii="Times New Roman" w:hAnsi="Times New Roman" w:cs="Times New Roman"/>
          <w:sz w:val="24"/>
          <w:szCs w:val="24"/>
        </w:rPr>
        <w:t>Yukarıda verilen TBMM</w:t>
      </w:r>
      <w:r w:rsidR="004470B0">
        <w:rPr>
          <w:rFonts w:ascii="Times New Roman" w:hAnsi="Times New Roman" w:cs="Times New Roman"/>
          <w:sz w:val="24"/>
          <w:szCs w:val="24"/>
        </w:rPr>
        <w:t>’nin</w:t>
      </w:r>
      <w:bookmarkStart w:id="0" w:name="_GoBack"/>
      <w:bookmarkEnd w:id="0"/>
      <w:r w:rsidRPr="0084436A">
        <w:rPr>
          <w:rFonts w:ascii="Times New Roman" w:hAnsi="Times New Roman" w:cs="Times New Roman"/>
          <w:sz w:val="24"/>
          <w:szCs w:val="24"/>
        </w:rPr>
        <w:t xml:space="preserve"> RTÜK ve Sayıştay’a üye seçimine ilişkin</w:t>
      </w:r>
      <w:r>
        <w:rPr>
          <w:rFonts w:ascii="Times New Roman" w:hAnsi="Times New Roman" w:cs="Times New Roman"/>
          <w:sz w:val="24"/>
          <w:szCs w:val="24"/>
        </w:rPr>
        <w:t xml:space="preserve"> kararlarını idari işlevi tanımlamak için kullanılan ölçütler kapsamında değerlendiriniz.</w:t>
      </w:r>
    </w:p>
    <w:p w:rsidR="0084436A" w:rsidRPr="0084436A" w:rsidRDefault="0084436A" w:rsidP="0084436A">
      <w:pPr>
        <w:pStyle w:val="ListeParagraf"/>
        <w:numPr>
          <w:ilvl w:val="0"/>
          <w:numId w:val="2"/>
        </w:numPr>
        <w:spacing w:after="0"/>
        <w:ind w:left="284" w:right="-426"/>
        <w:jc w:val="both"/>
        <w:rPr>
          <w:rFonts w:ascii="Times New Roman" w:hAnsi="Times New Roman" w:cs="Times New Roman"/>
          <w:sz w:val="24"/>
          <w:szCs w:val="24"/>
        </w:rPr>
      </w:pPr>
      <w:r w:rsidRPr="0084436A">
        <w:rPr>
          <w:rFonts w:ascii="Times New Roman" w:hAnsi="Times New Roman" w:cs="Times New Roman"/>
          <w:sz w:val="24"/>
          <w:szCs w:val="24"/>
        </w:rPr>
        <w:t xml:space="preserve">Yukarıda verilen kararlardaki hukuki gerekçeleri de dikkate alarak aşağıdaki işlemlerin idari işleve </w:t>
      </w:r>
      <w:proofErr w:type="gramStart"/>
      <w:r w:rsidRPr="0084436A">
        <w:rPr>
          <w:rFonts w:ascii="Times New Roman" w:hAnsi="Times New Roman" w:cs="Times New Roman"/>
          <w:sz w:val="24"/>
          <w:szCs w:val="24"/>
        </w:rPr>
        <w:t>dahil</w:t>
      </w:r>
      <w:proofErr w:type="gramEnd"/>
      <w:r w:rsidRPr="0084436A">
        <w:rPr>
          <w:rFonts w:ascii="Times New Roman" w:hAnsi="Times New Roman" w:cs="Times New Roman"/>
          <w:sz w:val="24"/>
          <w:szCs w:val="24"/>
        </w:rPr>
        <w:t xml:space="preserve"> edilip edilemeyeceğini tartışınız.</w:t>
      </w:r>
    </w:p>
    <w:p w:rsidR="0084436A" w:rsidRPr="0084436A" w:rsidRDefault="0084436A" w:rsidP="0084436A">
      <w:pPr>
        <w:pStyle w:val="ListeParagraf"/>
        <w:numPr>
          <w:ilvl w:val="0"/>
          <w:numId w:val="1"/>
        </w:numPr>
        <w:spacing w:after="0"/>
        <w:ind w:left="851" w:right="-426"/>
        <w:jc w:val="both"/>
        <w:rPr>
          <w:rFonts w:ascii="Times New Roman" w:hAnsi="Times New Roman" w:cs="Times New Roman"/>
          <w:sz w:val="24"/>
          <w:szCs w:val="24"/>
        </w:rPr>
      </w:pPr>
      <w:r w:rsidRPr="0084436A">
        <w:rPr>
          <w:rFonts w:ascii="Times New Roman" w:hAnsi="Times New Roman" w:cs="Times New Roman"/>
          <w:sz w:val="24"/>
          <w:szCs w:val="24"/>
        </w:rPr>
        <w:t>TBMM Genel K</w:t>
      </w:r>
      <w:r>
        <w:rPr>
          <w:rFonts w:ascii="Times New Roman" w:hAnsi="Times New Roman" w:cs="Times New Roman"/>
          <w:sz w:val="24"/>
          <w:szCs w:val="24"/>
        </w:rPr>
        <w:t xml:space="preserve">urulunca Kamu </w:t>
      </w:r>
      <w:proofErr w:type="spellStart"/>
      <w:r>
        <w:rPr>
          <w:rFonts w:ascii="Times New Roman" w:hAnsi="Times New Roman" w:cs="Times New Roman"/>
          <w:sz w:val="24"/>
          <w:szCs w:val="24"/>
        </w:rPr>
        <w:t>Başdenetçisi</w:t>
      </w:r>
      <w:proofErr w:type="spellEnd"/>
      <w:r>
        <w:rPr>
          <w:rFonts w:ascii="Times New Roman" w:hAnsi="Times New Roman" w:cs="Times New Roman"/>
          <w:sz w:val="24"/>
          <w:szCs w:val="24"/>
        </w:rPr>
        <w:t xml:space="preserve"> Seçimi </w:t>
      </w:r>
    </w:p>
    <w:p w:rsidR="0084436A" w:rsidRPr="0084436A" w:rsidRDefault="0084436A" w:rsidP="0084436A">
      <w:pPr>
        <w:pStyle w:val="ListeParagraf"/>
        <w:numPr>
          <w:ilvl w:val="0"/>
          <w:numId w:val="1"/>
        </w:numPr>
        <w:spacing w:after="0"/>
        <w:ind w:left="851" w:right="-426"/>
        <w:jc w:val="both"/>
        <w:rPr>
          <w:rFonts w:ascii="Times New Roman" w:hAnsi="Times New Roman" w:cs="Times New Roman"/>
          <w:sz w:val="24"/>
          <w:szCs w:val="24"/>
        </w:rPr>
      </w:pPr>
      <w:r w:rsidRPr="0084436A">
        <w:rPr>
          <w:rFonts w:ascii="Times New Roman" w:hAnsi="Times New Roman" w:cs="Times New Roman"/>
          <w:sz w:val="24"/>
          <w:szCs w:val="24"/>
        </w:rPr>
        <w:t>TBMM Genel Kurulunca Anayasa Mahkemesine Üye Seçimi kararı</w:t>
      </w:r>
    </w:p>
    <w:p w:rsidR="0084436A" w:rsidRDefault="0084436A" w:rsidP="0084436A">
      <w:pPr>
        <w:pStyle w:val="ListeParagraf"/>
        <w:numPr>
          <w:ilvl w:val="0"/>
          <w:numId w:val="1"/>
        </w:numPr>
        <w:spacing w:after="0"/>
        <w:ind w:left="851" w:right="-426"/>
        <w:jc w:val="both"/>
        <w:rPr>
          <w:rFonts w:ascii="Times New Roman" w:hAnsi="Times New Roman" w:cs="Times New Roman"/>
          <w:sz w:val="24"/>
          <w:szCs w:val="24"/>
        </w:rPr>
      </w:pPr>
      <w:r w:rsidRPr="0084436A">
        <w:rPr>
          <w:rFonts w:ascii="Times New Roman" w:hAnsi="Times New Roman" w:cs="Times New Roman"/>
          <w:sz w:val="24"/>
          <w:szCs w:val="24"/>
        </w:rPr>
        <w:t>Cumhurbaşkanı tarafından Anayasa Mahkemesine Üye seçme işlemi</w:t>
      </w:r>
    </w:p>
    <w:p w:rsidR="00CA2B0D" w:rsidRDefault="00CA2B0D" w:rsidP="00CA2B0D">
      <w:pPr>
        <w:spacing w:after="0"/>
        <w:ind w:right="-426"/>
        <w:jc w:val="both"/>
        <w:rPr>
          <w:rFonts w:ascii="Times New Roman" w:hAnsi="Times New Roman" w:cs="Times New Roman"/>
          <w:sz w:val="24"/>
          <w:szCs w:val="24"/>
        </w:rPr>
      </w:pPr>
    </w:p>
    <w:p w:rsidR="00CA2B0D" w:rsidRPr="00CA2B0D" w:rsidRDefault="00CA2B0D" w:rsidP="00CA2B0D">
      <w:pPr>
        <w:spacing w:after="0"/>
        <w:ind w:left="-284" w:right="-284" w:firstLine="708"/>
        <w:jc w:val="center"/>
        <w:rPr>
          <w:rFonts w:ascii="Times New Roman" w:eastAsia="Calibri" w:hAnsi="Times New Roman" w:cs="Times New Roman"/>
          <w:b/>
          <w:sz w:val="24"/>
          <w:szCs w:val="24"/>
        </w:rPr>
      </w:pPr>
      <w:r w:rsidRPr="00CA2B0D">
        <w:rPr>
          <w:rFonts w:ascii="Times New Roman" w:eastAsia="Calibri" w:hAnsi="Times New Roman" w:cs="Times New Roman"/>
          <w:b/>
          <w:sz w:val="24"/>
          <w:szCs w:val="24"/>
        </w:rPr>
        <w:lastRenderedPageBreak/>
        <w:t>BÖLÜM I</w:t>
      </w:r>
      <w:r>
        <w:rPr>
          <w:rFonts w:ascii="Times New Roman" w:eastAsia="Calibri" w:hAnsi="Times New Roman" w:cs="Times New Roman"/>
          <w:b/>
          <w:sz w:val="24"/>
          <w:szCs w:val="24"/>
        </w:rPr>
        <w:t>I</w:t>
      </w:r>
      <w:r w:rsidRPr="00CA2B0D">
        <w:rPr>
          <w:rFonts w:ascii="Times New Roman" w:eastAsia="Calibri" w:hAnsi="Times New Roman" w:cs="Times New Roman"/>
          <w:b/>
          <w:sz w:val="24"/>
          <w:szCs w:val="24"/>
        </w:rPr>
        <w:t>.</w:t>
      </w:r>
    </w:p>
    <w:p w:rsidR="00CA2B0D" w:rsidRPr="00CA2B0D" w:rsidRDefault="00CA2B0D" w:rsidP="00CA2B0D">
      <w:pPr>
        <w:spacing w:after="0"/>
        <w:ind w:left="-284" w:right="-284" w:firstLine="708"/>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(A) X Ceza İnfaz Kurumunda ambar memuru olarak görev yapmakta iken </w:t>
      </w:r>
      <w:r w:rsidRPr="00CA2B0D">
        <w:rPr>
          <w:rFonts w:ascii="Times New Roman" w:eastAsia="Calibri" w:hAnsi="Times New Roman" w:cs="Times New Roman"/>
          <w:i/>
          <w:sz w:val="24"/>
          <w:szCs w:val="24"/>
        </w:rPr>
        <w:t>“bir bayan gardiyanın aşk maceraları”</w:t>
      </w:r>
      <w:r w:rsidRPr="00CA2B0D">
        <w:rPr>
          <w:rFonts w:ascii="Times New Roman" w:eastAsia="Calibri" w:hAnsi="Times New Roman" w:cs="Times New Roman"/>
          <w:sz w:val="24"/>
          <w:szCs w:val="24"/>
        </w:rPr>
        <w:t xml:space="preserve"> başlıklı görüntünün internette yer aldığı duyumu üzerine, başlatılan disiplin soruşturması sonucunda devlet memurluğundan çıkarma cezası ile cezalandırılmıştır. (A), disiplin cezasının iptali ile mahrum kalınan parasal ve özlük haklarının faiziyle ödenmesi talebiyle İdare Mahkemesine dava açmış, açılan dava reddedilmiştir. Danıştay Temyiz incelemesinde İdare Mahkemesinin Kararını onamış, karar düzeltme istemini de reddetmiştir. </w:t>
      </w:r>
    </w:p>
    <w:p w:rsidR="00CA2B0D" w:rsidRPr="00CA2B0D" w:rsidRDefault="00CA2B0D" w:rsidP="00CA2B0D">
      <w:pPr>
        <w:spacing w:after="0"/>
        <w:ind w:left="-284" w:right="-284" w:firstLine="708"/>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Bunun üzerine (A), cinsel içerikli bazı görüntülerinin internette dolaştığı duyumu üzerine hakkında başlatılan disiplin soruşturması neticesinde devlet memurluğundan çıkarma cezası almış olması nedeniyle Anayasa’nın 10</w:t>
      </w:r>
      <w:proofErr w:type="gramStart"/>
      <w:r w:rsidRPr="00CA2B0D">
        <w:rPr>
          <w:rFonts w:ascii="Times New Roman" w:eastAsia="Calibri" w:hAnsi="Times New Roman" w:cs="Times New Roman"/>
          <w:sz w:val="24"/>
          <w:szCs w:val="24"/>
        </w:rPr>
        <w:t>.,</w:t>
      </w:r>
      <w:proofErr w:type="gramEnd"/>
      <w:r w:rsidRPr="00CA2B0D">
        <w:rPr>
          <w:rFonts w:ascii="Times New Roman" w:eastAsia="Calibri" w:hAnsi="Times New Roman" w:cs="Times New Roman"/>
          <w:sz w:val="24"/>
          <w:szCs w:val="24"/>
        </w:rPr>
        <w:t xml:space="preserve"> 20. ve 38. maddelerinde tanımlanan haklarının ihlal edildiğini ileri sürerek, ihlalin tespitiyle, yeniden yargılama yapılmasına ve uğradığı manevi zararın tazminine karar verilmesini talebiyle Anayasa Mahkemesine Bireysel Başvuruda bulunmuştur. (A) Bireysel Başvuru talebinde ayrıca,</w:t>
      </w:r>
      <w:r w:rsidRPr="00CA2B0D">
        <w:rPr>
          <w:rFonts w:ascii="Calibri" w:eastAsia="Calibri" w:hAnsi="Calibri" w:cs="Times New Roman"/>
        </w:rPr>
        <w:t xml:space="preserve"> </w:t>
      </w:r>
      <w:r w:rsidRPr="00CA2B0D">
        <w:rPr>
          <w:rFonts w:ascii="Times New Roman" w:eastAsia="Calibri" w:hAnsi="Times New Roman" w:cs="Times New Roman"/>
          <w:sz w:val="24"/>
          <w:szCs w:val="24"/>
        </w:rPr>
        <w:t xml:space="preserve">kamuya açık belgelerde başvurucunun kimliğinin gizli tutulmasını talep etmiştir. </w:t>
      </w:r>
    </w:p>
    <w:p w:rsidR="00CA2B0D" w:rsidRPr="00CA2B0D" w:rsidRDefault="00CA2B0D" w:rsidP="00CA2B0D">
      <w:pPr>
        <w:spacing w:after="0"/>
        <w:ind w:left="-284" w:right="-284" w:firstLine="708"/>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Anaysa Mahkemesi (A)’</w:t>
      </w:r>
      <w:proofErr w:type="spellStart"/>
      <w:r w:rsidRPr="00CA2B0D">
        <w:rPr>
          <w:rFonts w:ascii="Times New Roman" w:eastAsia="Calibri" w:hAnsi="Times New Roman" w:cs="Times New Roman"/>
          <w:sz w:val="24"/>
          <w:szCs w:val="24"/>
        </w:rPr>
        <w:t>nın</w:t>
      </w:r>
      <w:proofErr w:type="spellEnd"/>
      <w:r w:rsidRPr="00CA2B0D">
        <w:rPr>
          <w:rFonts w:ascii="Times New Roman" w:eastAsia="Calibri" w:hAnsi="Times New Roman" w:cs="Times New Roman"/>
          <w:sz w:val="24"/>
          <w:szCs w:val="24"/>
        </w:rPr>
        <w:t xml:space="preserve"> yapmış olduğu Bireysel Başvuru sonucunda, Başvurunun kabul edilebilir olduğuna, Anayasa'nın 20. maddesindeki özel hayatın gizliliği hakkının ihlal edildiğine, Yeniden yargılama yapılması için kararın ilgili mahkemesine gönderilmesine, Gizlilik talebinin reddine karar vermiştir. Anayasa Mahkemesinin Bireysel Başvuru kararı </w:t>
      </w:r>
      <w:proofErr w:type="gramStart"/>
      <w:r w:rsidRPr="00CA2B0D">
        <w:rPr>
          <w:rFonts w:ascii="Times New Roman" w:eastAsia="Calibri" w:hAnsi="Times New Roman" w:cs="Times New Roman"/>
          <w:sz w:val="24"/>
          <w:szCs w:val="24"/>
        </w:rPr>
        <w:t>…..</w:t>
      </w:r>
      <w:proofErr w:type="gramEnd"/>
      <w:r w:rsidRPr="00CA2B0D">
        <w:rPr>
          <w:rFonts w:ascii="Times New Roman" w:eastAsia="Calibri" w:hAnsi="Times New Roman" w:cs="Times New Roman"/>
          <w:sz w:val="24"/>
          <w:szCs w:val="24"/>
        </w:rPr>
        <w:t xml:space="preserve"> </w:t>
      </w:r>
      <w:proofErr w:type="gramStart"/>
      <w:r w:rsidRPr="00CA2B0D">
        <w:rPr>
          <w:rFonts w:ascii="Times New Roman" w:eastAsia="Calibri" w:hAnsi="Times New Roman" w:cs="Times New Roman"/>
          <w:sz w:val="24"/>
          <w:szCs w:val="24"/>
        </w:rPr>
        <w:t>tarihli</w:t>
      </w:r>
      <w:proofErr w:type="gramEnd"/>
      <w:r w:rsidRPr="00CA2B0D">
        <w:rPr>
          <w:rFonts w:ascii="Times New Roman" w:eastAsia="Calibri" w:hAnsi="Times New Roman" w:cs="Times New Roman"/>
          <w:sz w:val="24"/>
          <w:szCs w:val="24"/>
        </w:rPr>
        <w:t xml:space="preserve"> Resmi Gazetede ve Anayasa Mahkemesi İnternet sitesinde yayımlanmıştır. </w:t>
      </w:r>
    </w:p>
    <w:p w:rsidR="00CA2B0D" w:rsidRPr="00CA2B0D" w:rsidRDefault="00CA2B0D" w:rsidP="00CA2B0D">
      <w:pPr>
        <w:spacing w:after="0"/>
        <w:ind w:left="-284" w:right="-284" w:firstLine="708"/>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(A), bireysel başvuru formundaki gizlilik talebine rağmen Anayasa Mahkemesinin ihlal kararının adı ve diğer tüm kimlik bilgilerini açıkça belirten hususlar </w:t>
      </w:r>
      <w:proofErr w:type="gramStart"/>
      <w:r w:rsidRPr="00CA2B0D">
        <w:rPr>
          <w:rFonts w:ascii="Times New Roman" w:eastAsia="Calibri" w:hAnsi="Times New Roman" w:cs="Times New Roman"/>
          <w:sz w:val="24"/>
          <w:szCs w:val="24"/>
        </w:rPr>
        <w:t>gizlenmeksizin ...</w:t>
      </w:r>
      <w:proofErr w:type="gramEnd"/>
      <w:r w:rsidRPr="00CA2B0D">
        <w:rPr>
          <w:rFonts w:ascii="Times New Roman" w:eastAsia="Calibri" w:hAnsi="Times New Roman" w:cs="Times New Roman"/>
          <w:sz w:val="24"/>
          <w:szCs w:val="24"/>
        </w:rPr>
        <w:t xml:space="preserve"> tarih </w:t>
      </w:r>
      <w:proofErr w:type="gramStart"/>
      <w:r w:rsidRPr="00CA2B0D">
        <w:rPr>
          <w:rFonts w:ascii="Times New Roman" w:eastAsia="Calibri" w:hAnsi="Times New Roman" w:cs="Times New Roman"/>
          <w:sz w:val="24"/>
          <w:szCs w:val="24"/>
        </w:rPr>
        <w:t>ve ...</w:t>
      </w:r>
      <w:proofErr w:type="gramEnd"/>
      <w:r w:rsidRPr="00CA2B0D">
        <w:rPr>
          <w:rFonts w:ascii="Times New Roman" w:eastAsia="Calibri" w:hAnsi="Times New Roman" w:cs="Times New Roman"/>
          <w:sz w:val="24"/>
          <w:szCs w:val="24"/>
        </w:rPr>
        <w:t xml:space="preserve"> </w:t>
      </w:r>
      <w:proofErr w:type="gramStart"/>
      <w:r w:rsidRPr="00CA2B0D">
        <w:rPr>
          <w:rFonts w:ascii="Times New Roman" w:eastAsia="Calibri" w:hAnsi="Times New Roman" w:cs="Times New Roman"/>
          <w:sz w:val="24"/>
          <w:szCs w:val="24"/>
        </w:rPr>
        <w:t>sayılı</w:t>
      </w:r>
      <w:proofErr w:type="gramEnd"/>
      <w:r w:rsidRPr="00CA2B0D">
        <w:rPr>
          <w:rFonts w:ascii="Times New Roman" w:eastAsia="Calibri" w:hAnsi="Times New Roman" w:cs="Times New Roman"/>
          <w:sz w:val="24"/>
          <w:szCs w:val="24"/>
        </w:rPr>
        <w:t xml:space="preserve"> Resmi </w:t>
      </w:r>
      <w:proofErr w:type="spellStart"/>
      <w:r w:rsidRPr="00CA2B0D">
        <w:rPr>
          <w:rFonts w:ascii="Times New Roman" w:eastAsia="Calibri" w:hAnsi="Times New Roman" w:cs="Times New Roman"/>
          <w:sz w:val="24"/>
          <w:szCs w:val="24"/>
        </w:rPr>
        <w:t>Gazete'de</w:t>
      </w:r>
      <w:proofErr w:type="spellEnd"/>
      <w:r w:rsidRPr="00CA2B0D">
        <w:rPr>
          <w:rFonts w:ascii="Times New Roman" w:eastAsia="Calibri" w:hAnsi="Times New Roman" w:cs="Times New Roman"/>
          <w:sz w:val="24"/>
          <w:szCs w:val="24"/>
        </w:rPr>
        <w:t xml:space="preserve"> ve Mahkemesinin internet sitesinde yayınlandığı belirtilerek, bu ihlalin giderilmesi, açık kimliği ve kimliğini belli eden bilgilerin yer aldığı kararın Anayasa Mahkemesinin ve Resmi Gazetenin internet erişimine açık arşivi başta olmak üzere kamuya açık tüm kaynaklardan kaldırılması talebiyle Anayasa Mahkemesine başvuruda bulunmuştur. (A)</w:t>
      </w:r>
      <w:proofErr w:type="spellStart"/>
      <w:r w:rsidRPr="00CA2B0D">
        <w:rPr>
          <w:rFonts w:ascii="Times New Roman" w:eastAsia="Calibri" w:hAnsi="Times New Roman" w:cs="Times New Roman"/>
          <w:sz w:val="24"/>
          <w:szCs w:val="24"/>
        </w:rPr>
        <w:t>nın</w:t>
      </w:r>
      <w:proofErr w:type="spellEnd"/>
      <w:r w:rsidRPr="00CA2B0D">
        <w:rPr>
          <w:rFonts w:ascii="Times New Roman" w:eastAsia="Calibri" w:hAnsi="Times New Roman" w:cs="Times New Roman"/>
          <w:sz w:val="24"/>
          <w:szCs w:val="24"/>
        </w:rPr>
        <w:t xml:space="preserve"> yaptığı başvuruya Anayasa Mahkemesi tarafından herhangi bir cevap verilmemiştir.</w:t>
      </w:r>
    </w:p>
    <w:p w:rsidR="00CA2B0D" w:rsidRPr="00CA2B0D" w:rsidRDefault="00CA2B0D" w:rsidP="00CA2B0D">
      <w:pPr>
        <w:spacing w:after="0"/>
        <w:ind w:left="-284" w:right="-284" w:firstLine="708"/>
        <w:jc w:val="both"/>
        <w:rPr>
          <w:rFonts w:ascii="Times New Roman" w:eastAsia="Calibri" w:hAnsi="Times New Roman" w:cs="Times New Roman"/>
          <w:u w:val="single"/>
        </w:rPr>
      </w:pPr>
      <w:r w:rsidRPr="00CA2B0D">
        <w:rPr>
          <w:rFonts w:ascii="Times New Roman" w:eastAsia="Calibri" w:hAnsi="Times New Roman" w:cs="Times New Roman"/>
          <w:u w:val="single"/>
        </w:rPr>
        <w:t>Olaya konu AYM Bireysel Başvuru Karar Künyesi, AYM, 03.04.2014 tarih Bireysel Başvuru No:2013/1614 sayılı kararı</w:t>
      </w:r>
    </w:p>
    <w:p w:rsidR="00CA2B0D" w:rsidRPr="00CA2B0D" w:rsidRDefault="00CA2B0D" w:rsidP="00CA2B0D">
      <w:pPr>
        <w:spacing w:after="0"/>
        <w:ind w:left="426" w:right="567" w:firstLine="708"/>
        <w:jc w:val="both"/>
        <w:rPr>
          <w:rFonts w:ascii="Times New Roman" w:eastAsia="Calibri" w:hAnsi="Times New Roman" w:cs="Times New Roman"/>
          <w:b/>
        </w:rPr>
      </w:pPr>
      <w:r w:rsidRPr="00CA2B0D">
        <w:rPr>
          <w:rFonts w:ascii="Times New Roman" w:eastAsia="Calibri" w:hAnsi="Times New Roman" w:cs="Times New Roman"/>
          <w:b/>
          <w:sz w:val="24"/>
          <w:szCs w:val="24"/>
        </w:rPr>
        <w:t xml:space="preserve"> </w:t>
      </w:r>
      <w:r w:rsidRPr="00CA2B0D">
        <w:rPr>
          <w:rFonts w:ascii="Times New Roman" w:eastAsia="Calibri" w:hAnsi="Times New Roman" w:cs="Times New Roman"/>
          <w:b/>
        </w:rPr>
        <w:t>İlgili Mevzuat</w:t>
      </w:r>
    </w:p>
    <w:p w:rsidR="00CA2B0D" w:rsidRPr="00CA2B0D" w:rsidRDefault="00CA2B0D" w:rsidP="00CA2B0D">
      <w:pPr>
        <w:spacing w:after="0"/>
        <w:ind w:left="-142" w:firstLine="708"/>
        <w:jc w:val="both"/>
        <w:rPr>
          <w:rFonts w:ascii="Times New Roman" w:eastAsia="Calibri" w:hAnsi="Times New Roman" w:cs="Times New Roman"/>
          <w:sz w:val="20"/>
          <w:szCs w:val="20"/>
        </w:rPr>
      </w:pPr>
      <w:r w:rsidRPr="00CA2B0D">
        <w:rPr>
          <w:rFonts w:ascii="Times New Roman" w:eastAsia="Calibri" w:hAnsi="Times New Roman" w:cs="Times New Roman"/>
          <w:sz w:val="20"/>
          <w:szCs w:val="20"/>
        </w:rPr>
        <w:t>Anayasa Mahkemesi İçtüzüğünün “Kararın imzalanması, tebliği ve yayımlanması'' başlıklı 81. Maddesi:</w:t>
      </w:r>
    </w:p>
    <w:p w:rsidR="00CA2B0D" w:rsidRPr="00CA2B0D" w:rsidRDefault="00CA2B0D" w:rsidP="00CA2B0D">
      <w:pPr>
        <w:spacing w:after="0"/>
        <w:ind w:left="-142" w:firstLine="708"/>
        <w:jc w:val="both"/>
        <w:rPr>
          <w:rFonts w:ascii="Times New Roman" w:eastAsia="Calibri" w:hAnsi="Times New Roman" w:cs="Times New Roman"/>
          <w:sz w:val="20"/>
          <w:szCs w:val="20"/>
        </w:rPr>
      </w:pPr>
      <w:r w:rsidRPr="00CA2B0D">
        <w:rPr>
          <w:rFonts w:ascii="Times New Roman" w:eastAsia="Calibri" w:hAnsi="Times New Roman" w:cs="Times New Roman"/>
          <w:sz w:val="20"/>
          <w:szCs w:val="20"/>
        </w:rPr>
        <w:t xml:space="preserve"> "(1) Bölüm ve Komisyonların verdikleri kararlar heyeti oluşturan Başkan ve kıdem sırasına göre tüm üyeler tarafından imzalanır ve Mahkeme mührüyle mühürlenir. </w:t>
      </w:r>
    </w:p>
    <w:p w:rsidR="00CA2B0D" w:rsidRPr="00CA2B0D" w:rsidRDefault="00CA2B0D" w:rsidP="00CA2B0D">
      <w:pPr>
        <w:spacing w:after="0"/>
        <w:ind w:left="-142" w:firstLine="708"/>
        <w:jc w:val="both"/>
        <w:rPr>
          <w:rFonts w:ascii="Times New Roman" w:eastAsia="Calibri" w:hAnsi="Times New Roman" w:cs="Times New Roman"/>
          <w:sz w:val="20"/>
          <w:szCs w:val="20"/>
        </w:rPr>
      </w:pPr>
      <w:r w:rsidRPr="00CA2B0D">
        <w:rPr>
          <w:rFonts w:ascii="Times New Roman" w:eastAsia="Calibri" w:hAnsi="Times New Roman" w:cs="Times New Roman"/>
          <w:sz w:val="20"/>
          <w:szCs w:val="20"/>
        </w:rPr>
        <w:t xml:space="preserve">(2) Karşı oy yazısı veya farklı ya da ek gerekçeler, kararın verildiği tarihten itibaren </w:t>
      </w:r>
      <w:proofErr w:type="spellStart"/>
      <w:r w:rsidRPr="00CA2B0D">
        <w:rPr>
          <w:rFonts w:ascii="Times New Roman" w:eastAsia="Calibri" w:hAnsi="Times New Roman" w:cs="Times New Roman"/>
          <w:sz w:val="20"/>
          <w:szCs w:val="20"/>
        </w:rPr>
        <w:t>onbeş</w:t>
      </w:r>
      <w:proofErr w:type="spellEnd"/>
      <w:r w:rsidRPr="00CA2B0D">
        <w:rPr>
          <w:rFonts w:ascii="Times New Roman" w:eastAsia="Calibri" w:hAnsi="Times New Roman" w:cs="Times New Roman"/>
          <w:sz w:val="20"/>
          <w:szCs w:val="20"/>
        </w:rPr>
        <w:t xml:space="preserve"> gün içinde Bölüm Başkanlığına sunulur. Bu süre içinde teslim edilmeyen karşı oy yazısı veya farklı ya da ek gerekçeler dikkate alınmaz. </w:t>
      </w:r>
    </w:p>
    <w:p w:rsidR="00CA2B0D" w:rsidRPr="00CA2B0D" w:rsidRDefault="00CA2B0D" w:rsidP="00CA2B0D">
      <w:pPr>
        <w:spacing w:after="0"/>
        <w:ind w:left="-142" w:firstLine="708"/>
        <w:jc w:val="both"/>
        <w:rPr>
          <w:rFonts w:ascii="Times New Roman" w:eastAsia="Calibri" w:hAnsi="Times New Roman" w:cs="Times New Roman"/>
          <w:sz w:val="20"/>
          <w:szCs w:val="20"/>
        </w:rPr>
      </w:pPr>
      <w:r w:rsidRPr="00CA2B0D">
        <w:rPr>
          <w:rFonts w:ascii="Times New Roman" w:eastAsia="Calibri" w:hAnsi="Times New Roman" w:cs="Times New Roman"/>
          <w:sz w:val="20"/>
          <w:szCs w:val="20"/>
        </w:rPr>
        <w:t xml:space="preserve">(3) Bölümler ve Komisyonlarca verilen kararlar kesindir. Kararların imzalı asıl suretleri Mahkeme arşivinde saklanır. Birer örneği başvurucuya, Adalet Bakanlığına ve diğer ilgililere tebliğ edilir. </w:t>
      </w:r>
    </w:p>
    <w:p w:rsidR="00CA2B0D" w:rsidRPr="00CA2B0D" w:rsidRDefault="00CA2B0D" w:rsidP="00CA2B0D">
      <w:pPr>
        <w:spacing w:after="0"/>
        <w:ind w:left="-142" w:firstLine="708"/>
        <w:jc w:val="both"/>
        <w:rPr>
          <w:rFonts w:ascii="Times New Roman" w:eastAsia="Calibri" w:hAnsi="Times New Roman" w:cs="Times New Roman"/>
          <w:sz w:val="20"/>
          <w:szCs w:val="20"/>
        </w:rPr>
      </w:pPr>
      <w:r w:rsidRPr="00CA2B0D">
        <w:rPr>
          <w:rFonts w:ascii="Times New Roman" w:eastAsia="Calibri" w:hAnsi="Times New Roman" w:cs="Times New Roman"/>
          <w:sz w:val="20"/>
          <w:szCs w:val="20"/>
        </w:rPr>
        <w:t xml:space="preserve">(4) Bölüm kararlarının tümü ile Komisyon kararlarından kabul edilebilirlik açısından ilkesel önem taşıyanları Mahkemenin internet sitesinde yayımlanır. </w:t>
      </w:r>
    </w:p>
    <w:p w:rsidR="00CA2B0D" w:rsidRPr="00CA2B0D" w:rsidRDefault="00CA2B0D" w:rsidP="00CA2B0D">
      <w:pPr>
        <w:spacing w:after="0"/>
        <w:ind w:left="-142" w:firstLine="708"/>
        <w:jc w:val="both"/>
        <w:rPr>
          <w:rFonts w:ascii="Times New Roman" w:eastAsia="Calibri" w:hAnsi="Times New Roman" w:cs="Times New Roman"/>
          <w:sz w:val="20"/>
          <w:szCs w:val="20"/>
        </w:rPr>
      </w:pPr>
      <w:r w:rsidRPr="00CA2B0D">
        <w:rPr>
          <w:rFonts w:ascii="Times New Roman" w:eastAsia="Calibri" w:hAnsi="Times New Roman" w:cs="Times New Roman"/>
          <w:sz w:val="20"/>
          <w:szCs w:val="20"/>
        </w:rPr>
        <w:t xml:space="preserve">(5) Bölüm Başkanının tespit ettiği, Bölüm tarafından verilen pilot karar niteliğinde ya da içtihadın ortaya konulması açısından ilkesel önemi haiz kararlar Resmî </w:t>
      </w:r>
      <w:proofErr w:type="spellStart"/>
      <w:r w:rsidRPr="00CA2B0D">
        <w:rPr>
          <w:rFonts w:ascii="Times New Roman" w:eastAsia="Calibri" w:hAnsi="Times New Roman" w:cs="Times New Roman"/>
          <w:sz w:val="20"/>
          <w:szCs w:val="20"/>
        </w:rPr>
        <w:t>Gazete’de</w:t>
      </w:r>
      <w:proofErr w:type="spellEnd"/>
      <w:r w:rsidRPr="00CA2B0D">
        <w:rPr>
          <w:rFonts w:ascii="Times New Roman" w:eastAsia="Calibri" w:hAnsi="Times New Roman" w:cs="Times New Roman"/>
          <w:sz w:val="20"/>
          <w:szCs w:val="20"/>
        </w:rPr>
        <w:t xml:space="preserve"> yayımlanır.”</w:t>
      </w:r>
    </w:p>
    <w:p w:rsidR="00CA2B0D" w:rsidRPr="00CA2B0D" w:rsidRDefault="00CA2B0D" w:rsidP="00CA2B0D">
      <w:pPr>
        <w:spacing w:after="0"/>
        <w:ind w:left="-142" w:firstLine="708"/>
        <w:jc w:val="center"/>
        <w:rPr>
          <w:rFonts w:ascii="Times New Roman" w:eastAsia="Calibri" w:hAnsi="Times New Roman" w:cs="Times New Roman"/>
          <w:b/>
          <w:sz w:val="24"/>
          <w:szCs w:val="24"/>
        </w:rPr>
      </w:pPr>
      <w:r w:rsidRPr="00CA2B0D">
        <w:rPr>
          <w:rFonts w:ascii="Times New Roman" w:eastAsia="Calibri" w:hAnsi="Times New Roman" w:cs="Times New Roman"/>
          <w:b/>
          <w:sz w:val="24"/>
          <w:szCs w:val="24"/>
        </w:rPr>
        <w:t>Sorular</w:t>
      </w:r>
    </w:p>
    <w:p w:rsidR="00CA2B0D" w:rsidRPr="00CA2B0D" w:rsidRDefault="00CA2B0D" w:rsidP="00CA2B0D">
      <w:pPr>
        <w:numPr>
          <w:ilvl w:val="0"/>
          <w:numId w:val="3"/>
        </w:numPr>
        <w:spacing w:after="0"/>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Anayasa Mahkemesin faaliyetlerinin devlet fonksiyonları arasındaki yerini belirtiniz.</w:t>
      </w:r>
    </w:p>
    <w:p w:rsidR="00CA2B0D" w:rsidRPr="00CA2B0D" w:rsidRDefault="00CA2B0D" w:rsidP="00CA2B0D">
      <w:pPr>
        <w:numPr>
          <w:ilvl w:val="0"/>
          <w:numId w:val="3"/>
        </w:numPr>
        <w:spacing w:after="0"/>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Anayasa Mahkemesinin (A) bireysel başvurusunda yer alan kamuya açık belgelerde kimliğinin gizli tutulmasına ilişkin talebinin reddine karar vermesi ne tür bir işlemdir. Maddi, organik ve fonksiyonel </w:t>
      </w:r>
      <w:proofErr w:type="gramStart"/>
      <w:r w:rsidRPr="00CA2B0D">
        <w:rPr>
          <w:rFonts w:ascii="Times New Roman" w:eastAsia="Calibri" w:hAnsi="Times New Roman" w:cs="Times New Roman"/>
          <w:sz w:val="24"/>
          <w:szCs w:val="24"/>
        </w:rPr>
        <w:t>kriterler</w:t>
      </w:r>
      <w:proofErr w:type="gramEnd"/>
      <w:r w:rsidRPr="00CA2B0D">
        <w:rPr>
          <w:rFonts w:ascii="Times New Roman" w:eastAsia="Calibri" w:hAnsi="Times New Roman" w:cs="Times New Roman"/>
          <w:sz w:val="24"/>
          <w:szCs w:val="24"/>
        </w:rPr>
        <w:t xml:space="preserve"> açısından değerlendiriniz?</w:t>
      </w:r>
    </w:p>
    <w:p w:rsidR="00CA2B0D" w:rsidRPr="00CA2B0D" w:rsidRDefault="00CA2B0D" w:rsidP="00CA2B0D">
      <w:pPr>
        <w:numPr>
          <w:ilvl w:val="0"/>
          <w:numId w:val="3"/>
        </w:numPr>
        <w:contextualSpacing/>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Anayasa Mahkemesinin kararlarının yayımlanması hangi </w:t>
      </w:r>
      <w:r>
        <w:rPr>
          <w:rFonts w:ascii="Times New Roman" w:eastAsia="Calibri" w:hAnsi="Times New Roman" w:cs="Times New Roman"/>
          <w:sz w:val="24"/>
          <w:szCs w:val="24"/>
        </w:rPr>
        <w:t xml:space="preserve">fonksiyona dâhildir? </w:t>
      </w:r>
      <w:r w:rsidRPr="00CA2B0D">
        <w:rPr>
          <w:rFonts w:ascii="Times New Roman" w:eastAsia="Calibri" w:hAnsi="Times New Roman" w:cs="Times New Roman"/>
          <w:sz w:val="24"/>
          <w:szCs w:val="24"/>
        </w:rPr>
        <w:t>(A)’</w:t>
      </w:r>
      <w:proofErr w:type="spellStart"/>
      <w:r w:rsidRPr="00CA2B0D">
        <w:rPr>
          <w:rFonts w:ascii="Times New Roman" w:eastAsia="Calibri" w:hAnsi="Times New Roman" w:cs="Times New Roman"/>
          <w:sz w:val="24"/>
          <w:szCs w:val="24"/>
        </w:rPr>
        <w:t>nın</w:t>
      </w:r>
      <w:proofErr w:type="spellEnd"/>
      <w:r w:rsidRPr="00CA2B0D">
        <w:rPr>
          <w:rFonts w:ascii="Times New Roman" w:eastAsia="Calibri" w:hAnsi="Times New Roman" w:cs="Times New Roman"/>
          <w:sz w:val="24"/>
          <w:szCs w:val="24"/>
        </w:rPr>
        <w:t xml:space="preserve"> ihlal kararından sonra Anayasa Mahkemesine yaptığı başvuruyu değerlendiriniz? </w:t>
      </w:r>
    </w:p>
    <w:p w:rsidR="00CA2B0D" w:rsidRPr="00CA2B0D" w:rsidRDefault="00CA2B0D" w:rsidP="00CA2B0D">
      <w:pPr>
        <w:spacing w:after="0"/>
        <w:jc w:val="both"/>
        <w:rPr>
          <w:rFonts w:ascii="Times New Roman" w:eastAsia="Calibri" w:hAnsi="Times New Roman" w:cs="Times New Roman"/>
          <w:sz w:val="24"/>
          <w:szCs w:val="24"/>
        </w:rPr>
      </w:pPr>
    </w:p>
    <w:p w:rsidR="00CA2B0D" w:rsidRPr="00CA2B0D" w:rsidRDefault="00CA2B0D" w:rsidP="00CA2B0D">
      <w:pPr>
        <w:spacing w:after="0"/>
        <w:jc w:val="center"/>
        <w:rPr>
          <w:rFonts w:ascii="Times New Roman" w:eastAsia="Calibri" w:hAnsi="Times New Roman" w:cs="Times New Roman"/>
          <w:b/>
          <w:sz w:val="24"/>
          <w:szCs w:val="24"/>
        </w:rPr>
      </w:pPr>
      <w:r w:rsidRPr="00CA2B0D">
        <w:rPr>
          <w:rFonts w:ascii="Times New Roman" w:eastAsia="Calibri" w:hAnsi="Times New Roman" w:cs="Times New Roman"/>
          <w:b/>
          <w:sz w:val="24"/>
          <w:szCs w:val="24"/>
        </w:rPr>
        <w:t>BÖLÜM I</w:t>
      </w:r>
      <w:r>
        <w:rPr>
          <w:rFonts w:ascii="Times New Roman" w:eastAsia="Calibri" w:hAnsi="Times New Roman" w:cs="Times New Roman"/>
          <w:b/>
          <w:sz w:val="24"/>
          <w:szCs w:val="24"/>
        </w:rPr>
        <w:t>I</w:t>
      </w:r>
      <w:r w:rsidRPr="00CA2B0D">
        <w:rPr>
          <w:rFonts w:ascii="Times New Roman" w:eastAsia="Calibri" w:hAnsi="Times New Roman" w:cs="Times New Roman"/>
          <w:b/>
          <w:sz w:val="24"/>
          <w:szCs w:val="24"/>
        </w:rPr>
        <w:t>I.</w:t>
      </w:r>
    </w:p>
    <w:p w:rsidR="00CA2B0D" w:rsidRPr="00CA2B0D" w:rsidRDefault="00CA2B0D" w:rsidP="00CA2B0D">
      <w:pPr>
        <w:spacing w:after="0"/>
        <w:jc w:val="center"/>
        <w:rPr>
          <w:rFonts w:ascii="Times New Roman" w:eastAsia="Calibri" w:hAnsi="Times New Roman" w:cs="Times New Roman"/>
          <w:b/>
          <w:sz w:val="24"/>
          <w:szCs w:val="24"/>
        </w:rPr>
      </w:pPr>
    </w:p>
    <w:p w:rsidR="00CA2B0D" w:rsidRPr="00CA2B0D" w:rsidRDefault="00CA2B0D" w:rsidP="00CA2B0D">
      <w:pPr>
        <w:numPr>
          <w:ilvl w:val="0"/>
          <w:numId w:val="4"/>
        </w:numPr>
        <w:spacing w:after="0"/>
        <w:ind w:right="708"/>
        <w:contextualSpacing/>
        <w:jc w:val="both"/>
        <w:rPr>
          <w:rFonts w:ascii="Times New Roman" w:eastAsia="Calibri" w:hAnsi="Times New Roman" w:cs="Times New Roman"/>
          <w:sz w:val="24"/>
          <w:szCs w:val="24"/>
        </w:rPr>
      </w:pPr>
      <w:proofErr w:type="gramStart"/>
      <w:r w:rsidRPr="00CA2B0D">
        <w:rPr>
          <w:rFonts w:ascii="Times New Roman" w:eastAsia="Calibri" w:hAnsi="Times New Roman" w:cs="Times New Roman"/>
          <w:sz w:val="24"/>
          <w:szCs w:val="24"/>
        </w:rPr>
        <w:t>Cumhurbaşkanının İçişleri Bakanını ve Türkiye Cumhuriyet Merkez Bankası Başkanını görevden almasına ilişkin kararı.</w:t>
      </w:r>
      <w:proofErr w:type="gramEnd"/>
    </w:p>
    <w:p w:rsidR="00CA2B0D" w:rsidRPr="00CA2B0D" w:rsidRDefault="00CA2B0D" w:rsidP="00CA2B0D">
      <w:pPr>
        <w:numPr>
          <w:ilvl w:val="0"/>
          <w:numId w:val="4"/>
        </w:numPr>
        <w:spacing w:after="0"/>
        <w:ind w:right="708"/>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Dilekçe Hakkının Kullanılması Hakkında </w:t>
      </w:r>
      <w:proofErr w:type="gramStart"/>
      <w:r w:rsidRPr="00CA2B0D">
        <w:rPr>
          <w:rFonts w:ascii="Times New Roman" w:eastAsia="Calibri" w:hAnsi="Times New Roman" w:cs="Times New Roman"/>
          <w:sz w:val="24"/>
          <w:szCs w:val="24"/>
        </w:rPr>
        <w:t>Kanun  Madde</w:t>
      </w:r>
      <w:proofErr w:type="gramEnd"/>
      <w:r w:rsidRPr="00CA2B0D">
        <w:rPr>
          <w:rFonts w:ascii="Times New Roman" w:eastAsia="Calibri" w:hAnsi="Times New Roman" w:cs="Times New Roman"/>
          <w:sz w:val="24"/>
          <w:szCs w:val="24"/>
        </w:rPr>
        <w:t xml:space="preserve"> 5– Dilekçe, konusuyla ilgili olmayan bir idari makama verilmesi durumunda, bu makam tarafından yetkili idari makama gönderilir ve ayrıca dilekçe sahibine de bilgi verilir.</w:t>
      </w:r>
    </w:p>
    <w:p w:rsidR="00CA2B0D" w:rsidRPr="00CA2B0D" w:rsidRDefault="00CA2B0D" w:rsidP="00CA2B0D">
      <w:pPr>
        <w:numPr>
          <w:ilvl w:val="0"/>
          <w:numId w:val="5"/>
        </w:numPr>
        <w:spacing w:after="0"/>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Yukarıda yer verilen karar ve kurallar idare hukukunun hangi anayasal ilkesinin görünümüdür?</w:t>
      </w:r>
    </w:p>
    <w:p w:rsidR="00CA2B0D" w:rsidRPr="00CA2B0D" w:rsidRDefault="00CA2B0D" w:rsidP="00CA2B0D">
      <w:pPr>
        <w:numPr>
          <w:ilvl w:val="0"/>
          <w:numId w:val="5"/>
        </w:numPr>
        <w:spacing w:after="0"/>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İçişleri bakanın görevden alınması TC Merkez Bankası Başkanının görevden alınması arasında Cumhurbaşkanının kullandığı yetki kapsamında bir fark var mıdır? Tartışınız.</w:t>
      </w:r>
    </w:p>
    <w:p w:rsidR="00CA2B0D" w:rsidRPr="00CA2B0D" w:rsidRDefault="00CA2B0D" w:rsidP="00CA2B0D">
      <w:pPr>
        <w:spacing w:after="0"/>
        <w:ind w:left="851" w:right="708"/>
        <w:contextualSpacing/>
        <w:jc w:val="both"/>
        <w:rPr>
          <w:rFonts w:ascii="Times New Roman" w:eastAsia="Calibri" w:hAnsi="Times New Roman" w:cs="Times New Roman"/>
          <w:sz w:val="24"/>
          <w:szCs w:val="24"/>
        </w:rPr>
      </w:pPr>
    </w:p>
    <w:p w:rsidR="00CA2B0D" w:rsidRPr="00CA2B0D" w:rsidRDefault="00CA2B0D" w:rsidP="00CA2B0D">
      <w:pPr>
        <w:tabs>
          <w:tab w:val="left" w:pos="5535"/>
        </w:tabs>
        <w:spacing w:after="0"/>
        <w:ind w:left="851" w:right="708"/>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ab/>
      </w:r>
    </w:p>
    <w:p w:rsidR="00CA2B0D" w:rsidRPr="00CA2B0D" w:rsidRDefault="00CA2B0D" w:rsidP="00CA2B0D">
      <w:pPr>
        <w:spacing w:after="0"/>
        <w:ind w:left="851" w:right="708"/>
        <w:contextualSpacing/>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31.02.2019 tarihli Resmi Gazete Yayımlanan 303 sayılı Cumhurbaşkanlığı Kararnamesinde, </w:t>
      </w:r>
      <w:r w:rsidRPr="00CA2B0D">
        <w:rPr>
          <w:rFonts w:ascii="Times New Roman" w:eastAsia="Calibri" w:hAnsi="Times New Roman" w:cs="Times New Roman"/>
          <w:i/>
          <w:sz w:val="24"/>
          <w:szCs w:val="24"/>
        </w:rPr>
        <w:t>“karayollarında seyir halinde bulunan hususi ya da ticari bütün araçlarda tütün veya tütün mamullerinin kullanılması</w:t>
      </w:r>
      <w:r w:rsidRPr="00CA2B0D">
        <w:rPr>
          <w:rFonts w:ascii="Times New Roman" w:eastAsia="Calibri" w:hAnsi="Times New Roman" w:cs="Times New Roman"/>
          <w:sz w:val="24"/>
          <w:szCs w:val="24"/>
        </w:rPr>
        <w:t xml:space="preserve">” </w:t>
      </w:r>
      <w:proofErr w:type="gramStart"/>
      <w:r w:rsidRPr="00CA2B0D">
        <w:rPr>
          <w:rFonts w:ascii="Times New Roman" w:eastAsia="Calibri" w:hAnsi="Times New Roman" w:cs="Times New Roman"/>
          <w:sz w:val="24"/>
          <w:szCs w:val="24"/>
        </w:rPr>
        <w:t>yasaklanmış,</w:t>
      </w:r>
      <w:proofErr w:type="gramEnd"/>
      <w:r w:rsidRPr="00CA2B0D">
        <w:rPr>
          <w:rFonts w:ascii="Times New Roman" w:eastAsia="Calibri" w:hAnsi="Times New Roman" w:cs="Times New Roman"/>
          <w:sz w:val="24"/>
          <w:szCs w:val="24"/>
        </w:rPr>
        <w:t xml:space="preserve"> ve bu yasağa aykırı davrananlar hakkında kabahatler kanunu kapsamında cezai işlem uygulanacağı düzenlenmiştir. </w:t>
      </w:r>
    </w:p>
    <w:p w:rsidR="00CA2B0D" w:rsidRPr="00CA2B0D" w:rsidRDefault="00CA2B0D" w:rsidP="00CA2B0D">
      <w:pPr>
        <w:spacing w:after="0"/>
        <w:ind w:left="360"/>
        <w:jc w:val="both"/>
        <w:rPr>
          <w:rFonts w:ascii="Times New Roman" w:eastAsia="Calibri" w:hAnsi="Times New Roman" w:cs="Times New Roman"/>
          <w:sz w:val="24"/>
          <w:szCs w:val="24"/>
        </w:rPr>
      </w:pPr>
      <w:r w:rsidRPr="00CA2B0D">
        <w:rPr>
          <w:rFonts w:ascii="Times New Roman" w:eastAsia="Calibri" w:hAnsi="Times New Roman" w:cs="Times New Roman"/>
          <w:sz w:val="24"/>
          <w:szCs w:val="24"/>
        </w:rPr>
        <w:t xml:space="preserve">3. Cumhurbaşkanlığı Kararnamesinin niteliğini de dikkate alarak, ilgili düzenlemeyi İdare Hukukunun anayasal ilkeleri çerçevesinde değerlendiriniz. </w:t>
      </w:r>
    </w:p>
    <w:p w:rsidR="00CA2B0D" w:rsidRPr="00CA2B0D" w:rsidRDefault="00CA2B0D" w:rsidP="00CA2B0D">
      <w:pPr>
        <w:spacing w:after="0"/>
        <w:ind w:left="360"/>
        <w:jc w:val="both"/>
        <w:rPr>
          <w:rFonts w:ascii="Times New Roman" w:eastAsia="Calibri" w:hAnsi="Times New Roman" w:cs="Times New Roman"/>
          <w:sz w:val="24"/>
          <w:szCs w:val="24"/>
        </w:rPr>
      </w:pPr>
    </w:p>
    <w:p w:rsidR="00CA2B0D" w:rsidRPr="00CA2B0D" w:rsidRDefault="00CA2B0D" w:rsidP="00CA2B0D">
      <w:pPr>
        <w:spacing w:after="0"/>
        <w:ind w:left="360"/>
        <w:jc w:val="both"/>
        <w:rPr>
          <w:rFonts w:ascii="Times New Roman" w:eastAsia="Calibri" w:hAnsi="Times New Roman" w:cs="Times New Roman"/>
          <w:sz w:val="24"/>
          <w:szCs w:val="24"/>
        </w:rPr>
      </w:pPr>
    </w:p>
    <w:p w:rsidR="00CA2B0D" w:rsidRPr="00CA2B0D" w:rsidRDefault="00CA2B0D" w:rsidP="00CA2B0D">
      <w:pPr>
        <w:spacing w:after="0"/>
        <w:ind w:right="-426"/>
        <w:jc w:val="center"/>
        <w:rPr>
          <w:rFonts w:ascii="Times New Roman" w:hAnsi="Times New Roman" w:cs="Times New Roman"/>
          <w:sz w:val="24"/>
          <w:szCs w:val="24"/>
        </w:rPr>
      </w:pPr>
    </w:p>
    <w:sectPr w:rsidR="00CA2B0D" w:rsidRPr="00CA2B0D" w:rsidSect="00CA2B0D">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4EE3"/>
    <w:multiLevelType w:val="hybridMultilevel"/>
    <w:tmpl w:val="3724E788"/>
    <w:lvl w:ilvl="0" w:tplc="3154AA48">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459D64A8"/>
    <w:multiLevelType w:val="hybridMultilevel"/>
    <w:tmpl w:val="8E001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C9C3B7D"/>
    <w:multiLevelType w:val="hybridMultilevel"/>
    <w:tmpl w:val="C86EA9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3675CBF"/>
    <w:multiLevelType w:val="hybridMultilevel"/>
    <w:tmpl w:val="CFD814FE"/>
    <w:lvl w:ilvl="0" w:tplc="678279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B300906"/>
    <w:multiLevelType w:val="hybridMultilevel"/>
    <w:tmpl w:val="AE22FFC8"/>
    <w:lvl w:ilvl="0" w:tplc="32DEF0CA">
      <w:start w:val="1"/>
      <w:numFmt w:val="lowerLetter"/>
      <w:lvlText w:val="%1."/>
      <w:lvlJc w:val="left"/>
      <w:pPr>
        <w:ind w:left="1211" w:hanging="360"/>
      </w:pPr>
      <w:rPr>
        <w:rFonts w:ascii="Times New Roman" w:eastAsia="Calibri" w:hAnsi="Times New Roman" w:cs="Times New Roman"/>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C4"/>
    <w:rsid w:val="001550D4"/>
    <w:rsid w:val="004470B0"/>
    <w:rsid w:val="005417C4"/>
    <w:rsid w:val="0059420F"/>
    <w:rsid w:val="0084436A"/>
    <w:rsid w:val="009E038B"/>
    <w:rsid w:val="00CA2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1251</Words>
  <Characters>7134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Probook63</dc:creator>
  <cp:lastModifiedBy>Probook63</cp:lastModifiedBy>
  <cp:revision>2</cp:revision>
  <dcterms:created xsi:type="dcterms:W3CDTF">2019-09-27T17:39:00Z</dcterms:created>
  <dcterms:modified xsi:type="dcterms:W3CDTF">2019-09-27T18:12:00Z</dcterms:modified>
</cp:coreProperties>
</file>